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37419">
              <w:t>10.02.2020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37419">
            <w:pPr>
              <w:tabs>
                <w:tab w:val="left" w:pos="3123"/>
                <w:tab w:val="left" w:pos="3270"/>
              </w:tabs>
              <w:jc w:val="right"/>
            </w:pPr>
            <w:r w:rsidRPr="00360CF1">
              <w:t xml:space="preserve">№ </w:t>
            </w:r>
            <w:r w:rsidR="00237419">
              <w:t>218</w:t>
            </w:r>
            <w:r w:rsidRPr="00360CF1">
              <w:t xml:space="preserve">          </w:t>
            </w:r>
          </w:p>
        </w:tc>
      </w:tr>
    </w:tbl>
    <w:p w:rsidR="00A27B69" w:rsidRPr="00A27B69" w:rsidRDefault="00A27B69" w:rsidP="00A27B69">
      <w:pPr>
        <w:ind w:right="5103"/>
        <w:rPr>
          <w:szCs w:val="20"/>
        </w:rPr>
      </w:pPr>
    </w:p>
    <w:p w:rsidR="00A27B69" w:rsidRDefault="00A27B69" w:rsidP="00A27B69">
      <w:pPr>
        <w:ind w:right="5103"/>
        <w:rPr>
          <w:szCs w:val="20"/>
        </w:rPr>
      </w:pPr>
    </w:p>
    <w:p w:rsidR="00A06785" w:rsidRPr="00A06785" w:rsidRDefault="00A06785" w:rsidP="00A06785">
      <w:pPr>
        <w:widowControl w:val="0"/>
        <w:autoSpaceDE w:val="0"/>
        <w:autoSpaceDN w:val="0"/>
        <w:adjustRightInd w:val="0"/>
        <w:ind w:right="4961"/>
        <w:jc w:val="both"/>
        <w:rPr>
          <w:rFonts w:eastAsia="Calibri"/>
          <w:bCs/>
          <w:lang w:eastAsia="en-US"/>
        </w:rPr>
      </w:pPr>
      <w:r w:rsidRPr="00A06785">
        <w:rPr>
          <w:rFonts w:eastAsia="Calibri"/>
          <w:bCs/>
          <w:lang w:eastAsia="en-US"/>
        </w:rPr>
        <w:t>Об утверждении Порядка</w:t>
      </w:r>
      <w:r w:rsidR="00682E81">
        <w:rPr>
          <w:rFonts w:eastAsia="Calibri"/>
          <w:bCs/>
          <w:lang w:eastAsia="en-US"/>
        </w:rPr>
        <w:t xml:space="preserve"> </w:t>
      </w:r>
      <w:r w:rsidRPr="00A06785">
        <w:rPr>
          <w:rFonts w:eastAsia="Calibri"/>
          <w:bCs/>
          <w:lang w:eastAsia="en-US"/>
        </w:rPr>
        <w:t>применения бюджетной</w:t>
      </w:r>
      <w:r>
        <w:rPr>
          <w:rFonts w:eastAsia="Calibri"/>
          <w:bCs/>
          <w:lang w:eastAsia="en-US"/>
        </w:rPr>
        <w:t xml:space="preserve"> </w:t>
      </w:r>
      <w:r w:rsidRPr="00A06785">
        <w:rPr>
          <w:rFonts w:eastAsia="Calibri"/>
          <w:bCs/>
          <w:lang w:eastAsia="en-US"/>
        </w:rPr>
        <w:t>классификации Российской</w:t>
      </w:r>
      <w:r>
        <w:rPr>
          <w:rFonts w:eastAsia="Calibri"/>
          <w:bCs/>
          <w:lang w:eastAsia="en-US"/>
        </w:rPr>
        <w:t xml:space="preserve"> </w:t>
      </w:r>
      <w:r w:rsidRPr="00A06785">
        <w:rPr>
          <w:rFonts w:eastAsia="Calibri"/>
          <w:bCs/>
          <w:lang w:eastAsia="en-US"/>
        </w:rPr>
        <w:t>Федерации в части, относящейся</w:t>
      </w:r>
      <w:r>
        <w:rPr>
          <w:rFonts w:eastAsia="Calibri"/>
          <w:bCs/>
          <w:lang w:eastAsia="en-US"/>
        </w:rPr>
        <w:t xml:space="preserve"> </w:t>
      </w:r>
      <w:r w:rsidRPr="00A06785">
        <w:rPr>
          <w:rFonts w:eastAsia="Calibri"/>
          <w:bCs/>
          <w:lang w:eastAsia="en-US"/>
        </w:rPr>
        <w:t>к расходам бюджета муниципального</w:t>
      </w:r>
      <w:r w:rsidR="00682E81">
        <w:rPr>
          <w:rFonts w:eastAsia="Calibri"/>
          <w:bCs/>
          <w:lang w:eastAsia="en-US"/>
        </w:rPr>
        <w:t xml:space="preserve"> </w:t>
      </w:r>
      <w:r w:rsidRPr="00A06785">
        <w:rPr>
          <w:rFonts w:eastAsia="Calibri"/>
          <w:bCs/>
          <w:lang w:eastAsia="en-US"/>
        </w:rPr>
        <w:t>образования Нижневартовский район</w:t>
      </w:r>
    </w:p>
    <w:p w:rsidR="00A06785" w:rsidRPr="00A06785" w:rsidRDefault="00A06785" w:rsidP="00A06785">
      <w:pPr>
        <w:widowControl w:val="0"/>
        <w:autoSpaceDE w:val="0"/>
        <w:autoSpaceDN w:val="0"/>
        <w:adjustRightInd w:val="0"/>
        <w:jc w:val="both"/>
        <w:rPr>
          <w:rFonts w:eastAsia="Calibri"/>
          <w:lang w:eastAsia="en-US"/>
        </w:rPr>
      </w:pPr>
    </w:p>
    <w:p w:rsidR="00A06785" w:rsidRPr="00A06785" w:rsidRDefault="00A06785" w:rsidP="00A06785">
      <w:pPr>
        <w:widowControl w:val="0"/>
        <w:autoSpaceDE w:val="0"/>
        <w:autoSpaceDN w:val="0"/>
        <w:adjustRightInd w:val="0"/>
        <w:ind w:firstLine="709"/>
        <w:jc w:val="both"/>
        <w:rPr>
          <w:rFonts w:eastAsia="Calibri"/>
          <w:lang w:eastAsia="en-US"/>
        </w:rPr>
      </w:pPr>
    </w:p>
    <w:p w:rsidR="00A06785" w:rsidRPr="00A06785" w:rsidRDefault="00A06785" w:rsidP="00A06785">
      <w:pPr>
        <w:widowControl w:val="0"/>
        <w:autoSpaceDE w:val="0"/>
        <w:autoSpaceDN w:val="0"/>
        <w:adjustRightInd w:val="0"/>
        <w:ind w:firstLine="709"/>
        <w:jc w:val="both"/>
      </w:pPr>
      <w:r w:rsidRPr="00A06785">
        <w:t>В соответствии со статьями 9 и 21 Бюджетного кодекса Российской Федерации, в целях реализации бюджетных полномочий муниципального образования Нижневартовский район:</w:t>
      </w:r>
    </w:p>
    <w:p w:rsidR="00A06785" w:rsidRPr="00A06785" w:rsidRDefault="00A06785" w:rsidP="00A06785">
      <w:pPr>
        <w:widowControl w:val="0"/>
        <w:autoSpaceDE w:val="0"/>
        <w:autoSpaceDN w:val="0"/>
        <w:adjustRightInd w:val="0"/>
        <w:ind w:firstLine="709"/>
        <w:jc w:val="both"/>
        <w:rPr>
          <w:rFonts w:eastAsia="Calibri"/>
          <w:lang w:eastAsia="en-US"/>
        </w:rPr>
      </w:pPr>
    </w:p>
    <w:p w:rsidR="00A06785" w:rsidRPr="00A06785" w:rsidRDefault="00A06785" w:rsidP="00A06785">
      <w:pPr>
        <w:widowControl w:val="0"/>
        <w:autoSpaceDE w:val="0"/>
        <w:autoSpaceDN w:val="0"/>
        <w:adjustRightInd w:val="0"/>
        <w:ind w:firstLine="709"/>
        <w:contextualSpacing/>
        <w:jc w:val="both"/>
        <w:rPr>
          <w:rFonts w:eastAsia="Calibri"/>
          <w:bCs/>
          <w:lang w:eastAsia="en-US"/>
        </w:rPr>
      </w:pPr>
      <w:r>
        <w:rPr>
          <w:rFonts w:eastAsia="Calibri"/>
          <w:lang w:eastAsia="en-US"/>
        </w:rPr>
        <w:t xml:space="preserve">1. </w:t>
      </w:r>
      <w:r w:rsidRPr="00A06785">
        <w:rPr>
          <w:rFonts w:eastAsia="Calibri"/>
          <w:lang w:eastAsia="en-US"/>
        </w:rPr>
        <w:t>Утвердить Порядок применения бюджетной классификации Российской Федерации в части, относящейся к расходам бюджета муниципального образования Нижневартовский район, согласно приложению.</w:t>
      </w:r>
      <w:r w:rsidRPr="00A06785">
        <w:rPr>
          <w:rFonts w:eastAsia="Calibri"/>
          <w:bCs/>
          <w:lang w:eastAsia="en-US"/>
        </w:rPr>
        <w:t xml:space="preserve"> </w:t>
      </w:r>
    </w:p>
    <w:p w:rsidR="00A06785" w:rsidRDefault="00A06785" w:rsidP="00A06785">
      <w:pPr>
        <w:widowControl w:val="0"/>
        <w:autoSpaceDE w:val="0"/>
        <w:autoSpaceDN w:val="0"/>
        <w:adjustRightInd w:val="0"/>
        <w:ind w:firstLine="709"/>
        <w:jc w:val="both"/>
      </w:pPr>
    </w:p>
    <w:p w:rsidR="00A06785" w:rsidRPr="00A06785" w:rsidRDefault="00A06785" w:rsidP="00A06785">
      <w:pPr>
        <w:widowControl w:val="0"/>
        <w:autoSpaceDE w:val="0"/>
        <w:autoSpaceDN w:val="0"/>
        <w:adjustRightInd w:val="0"/>
        <w:ind w:firstLine="709"/>
        <w:jc w:val="both"/>
      </w:pPr>
      <w:r>
        <w:t xml:space="preserve">2. </w:t>
      </w:r>
      <w:r w:rsidRPr="00A06785">
        <w:t xml:space="preserve">Службе документационного обеспечения управления организации деятельности администрации района (Ю.В. Мороз) разместить постановление </w:t>
      </w:r>
      <w:r w:rsidR="00682E81">
        <w:t xml:space="preserve">                    </w:t>
      </w:r>
      <w:r w:rsidRPr="00A06785">
        <w:t>на официальном веб-сайте администрации района</w:t>
      </w:r>
      <w:r>
        <w:t>:</w:t>
      </w:r>
      <w:r w:rsidR="00682E81">
        <w:t xml:space="preserve"> </w:t>
      </w:r>
      <w:r>
        <w:t>www.nvraion.ru</w:t>
      </w:r>
      <w:r w:rsidRPr="00A06785">
        <w:t>.</w:t>
      </w:r>
    </w:p>
    <w:p w:rsidR="00A06785" w:rsidRDefault="00A06785" w:rsidP="00A06785">
      <w:pPr>
        <w:widowControl w:val="0"/>
        <w:autoSpaceDE w:val="0"/>
        <w:autoSpaceDN w:val="0"/>
        <w:adjustRightInd w:val="0"/>
        <w:ind w:firstLine="709"/>
        <w:contextualSpacing/>
        <w:jc w:val="both"/>
        <w:rPr>
          <w:rFonts w:eastAsia="Calibri"/>
          <w:lang w:eastAsia="en-US"/>
        </w:rPr>
      </w:pPr>
    </w:p>
    <w:p w:rsidR="00A06785" w:rsidRPr="00A06785" w:rsidRDefault="00A06785" w:rsidP="00A06785">
      <w:pPr>
        <w:widowControl w:val="0"/>
        <w:autoSpaceDE w:val="0"/>
        <w:autoSpaceDN w:val="0"/>
        <w:adjustRightInd w:val="0"/>
        <w:ind w:firstLine="709"/>
        <w:contextualSpacing/>
        <w:jc w:val="both"/>
        <w:rPr>
          <w:rFonts w:eastAsia="Calibri"/>
          <w:lang w:eastAsia="en-US"/>
        </w:rPr>
      </w:pPr>
      <w:r>
        <w:rPr>
          <w:rFonts w:eastAsia="Calibri"/>
          <w:lang w:eastAsia="en-US"/>
        </w:rPr>
        <w:t xml:space="preserve">3. </w:t>
      </w:r>
      <w:r w:rsidRPr="00A06785">
        <w:rPr>
          <w:rFonts w:eastAsia="Calibri"/>
          <w:lang w:eastAsia="en-US"/>
        </w:rPr>
        <w:t xml:space="preserve">Постановление вступает в силу после его официального опубликования (обнародования) и распространяется на правоотношения, возникшие </w:t>
      </w:r>
      <w:r>
        <w:rPr>
          <w:rFonts w:eastAsia="Calibri"/>
          <w:lang w:eastAsia="en-US"/>
        </w:rPr>
        <w:t xml:space="preserve">                                        </w:t>
      </w:r>
      <w:r w:rsidRPr="00A06785">
        <w:rPr>
          <w:rFonts w:eastAsia="Calibri"/>
          <w:lang w:eastAsia="en-US"/>
        </w:rPr>
        <w:t>с 01.01.2020.</w:t>
      </w:r>
    </w:p>
    <w:p w:rsidR="00A06785" w:rsidRDefault="00A06785" w:rsidP="00A06785">
      <w:pPr>
        <w:ind w:firstLine="709"/>
        <w:contextualSpacing/>
        <w:jc w:val="both"/>
        <w:rPr>
          <w:rFonts w:eastAsia="Calibri"/>
          <w:lang w:eastAsia="en-US"/>
        </w:rPr>
      </w:pPr>
    </w:p>
    <w:p w:rsidR="00A06785" w:rsidRPr="00A06785" w:rsidRDefault="00A06785" w:rsidP="00A06785">
      <w:pPr>
        <w:ind w:firstLine="709"/>
        <w:contextualSpacing/>
        <w:jc w:val="both"/>
        <w:rPr>
          <w:rFonts w:eastAsia="Calibri"/>
          <w:lang w:eastAsia="en-US"/>
        </w:rPr>
      </w:pPr>
      <w:r>
        <w:rPr>
          <w:rFonts w:eastAsia="Calibri"/>
          <w:lang w:eastAsia="en-US"/>
        </w:rPr>
        <w:t xml:space="preserve">4. </w:t>
      </w:r>
      <w:r w:rsidRPr="00A06785">
        <w:rPr>
          <w:rFonts w:eastAsia="Calibri"/>
          <w:lang w:eastAsia="en-US"/>
        </w:rPr>
        <w:t>Контроль за выполнением постановления возложить на заместителя главы района по экономике и финансам Т.А. Колокольцеву.</w:t>
      </w:r>
    </w:p>
    <w:p w:rsidR="00A06785" w:rsidRPr="00A06785" w:rsidRDefault="00A06785" w:rsidP="00A06785">
      <w:pPr>
        <w:ind w:firstLine="709"/>
        <w:contextualSpacing/>
        <w:jc w:val="both"/>
        <w:rPr>
          <w:rFonts w:eastAsia="Calibri"/>
          <w:lang w:eastAsia="en-US"/>
        </w:rPr>
      </w:pPr>
    </w:p>
    <w:p w:rsidR="00A06785" w:rsidRDefault="00A06785" w:rsidP="00A06785">
      <w:pPr>
        <w:ind w:firstLine="709"/>
        <w:contextualSpacing/>
        <w:jc w:val="both"/>
        <w:rPr>
          <w:rFonts w:eastAsia="Calibri"/>
          <w:lang w:eastAsia="en-US"/>
        </w:rPr>
      </w:pPr>
    </w:p>
    <w:p w:rsidR="00A06785" w:rsidRPr="00A06785" w:rsidRDefault="00A06785" w:rsidP="00A06785">
      <w:pPr>
        <w:ind w:firstLine="709"/>
        <w:contextualSpacing/>
        <w:jc w:val="both"/>
        <w:rPr>
          <w:rFonts w:eastAsia="Calibri"/>
          <w:lang w:eastAsia="en-US"/>
        </w:rPr>
      </w:pPr>
    </w:p>
    <w:p w:rsidR="00A06785" w:rsidRDefault="00853A3C" w:rsidP="00A06785">
      <w:pPr>
        <w:widowControl w:val="0"/>
        <w:autoSpaceDE w:val="0"/>
        <w:autoSpaceDN w:val="0"/>
        <w:adjustRightInd w:val="0"/>
        <w:jc w:val="both"/>
        <w:rPr>
          <w:rFonts w:eastAsia="Calibri"/>
          <w:lang w:eastAsia="en-US"/>
        </w:rPr>
      </w:pPr>
      <w:r>
        <w:rPr>
          <w:rFonts w:eastAsia="Calibri"/>
          <w:lang w:eastAsia="en-US"/>
        </w:rPr>
        <w:t>Исполняющий обязанности</w:t>
      </w:r>
    </w:p>
    <w:p w:rsidR="00853A3C" w:rsidRPr="00A06785" w:rsidRDefault="00853A3C" w:rsidP="00A06785">
      <w:pPr>
        <w:widowControl w:val="0"/>
        <w:autoSpaceDE w:val="0"/>
        <w:autoSpaceDN w:val="0"/>
        <w:adjustRightInd w:val="0"/>
        <w:jc w:val="both"/>
        <w:rPr>
          <w:rFonts w:eastAsia="Calibri"/>
          <w:lang w:eastAsia="en-US"/>
        </w:rPr>
      </w:pPr>
      <w:r>
        <w:rPr>
          <w:rFonts w:eastAsia="Calibri"/>
          <w:lang w:eastAsia="en-US"/>
        </w:rPr>
        <w:t>главы района                                                                                          Т.А. Колокольцева</w:t>
      </w:r>
    </w:p>
    <w:p w:rsidR="00A06785" w:rsidRPr="00A06785" w:rsidRDefault="00A06785" w:rsidP="00A06785">
      <w:pPr>
        <w:widowControl w:val="0"/>
        <w:autoSpaceDE w:val="0"/>
        <w:autoSpaceDN w:val="0"/>
        <w:adjustRightInd w:val="0"/>
        <w:jc w:val="both"/>
        <w:rPr>
          <w:rFonts w:eastAsia="Calibri"/>
          <w:lang w:eastAsia="en-US"/>
        </w:rPr>
      </w:pPr>
    </w:p>
    <w:p w:rsidR="00A06785" w:rsidRPr="00A06785" w:rsidRDefault="00A06785" w:rsidP="00A06785">
      <w:pPr>
        <w:widowControl w:val="0"/>
        <w:autoSpaceDE w:val="0"/>
        <w:autoSpaceDN w:val="0"/>
        <w:adjustRightInd w:val="0"/>
        <w:ind w:firstLine="5954"/>
        <w:jc w:val="both"/>
        <w:rPr>
          <w:rFonts w:eastAsia="Calibri"/>
          <w:lang w:eastAsia="en-US"/>
        </w:rPr>
      </w:pPr>
      <w:r w:rsidRPr="00A06785">
        <w:rPr>
          <w:rFonts w:eastAsia="Calibri"/>
          <w:lang w:eastAsia="en-US"/>
        </w:rPr>
        <w:lastRenderedPageBreak/>
        <w:t>Приложение к постановлению</w:t>
      </w:r>
    </w:p>
    <w:p w:rsidR="00A06785" w:rsidRPr="00A06785" w:rsidRDefault="00A06785" w:rsidP="00A06785">
      <w:pPr>
        <w:widowControl w:val="0"/>
        <w:autoSpaceDE w:val="0"/>
        <w:autoSpaceDN w:val="0"/>
        <w:adjustRightInd w:val="0"/>
        <w:ind w:firstLine="5954"/>
        <w:jc w:val="both"/>
        <w:rPr>
          <w:rFonts w:eastAsia="Calibri"/>
          <w:lang w:eastAsia="en-US"/>
        </w:rPr>
      </w:pPr>
      <w:r w:rsidRPr="00A06785">
        <w:rPr>
          <w:rFonts w:eastAsia="Calibri"/>
          <w:lang w:eastAsia="en-US"/>
        </w:rPr>
        <w:t>администрации района</w:t>
      </w:r>
    </w:p>
    <w:p w:rsidR="00A06785" w:rsidRPr="00A06785" w:rsidRDefault="00A06785" w:rsidP="00A06785">
      <w:pPr>
        <w:widowControl w:val="0"/>
        <w:autoSpaceDE w:val="0"/>
        <w:autoSpaceDN w:val="0"/>
        <w:adjustRightInd w:val="0"/>
        <w:ind w:firstLine="5954"/>
        <w:jc w:val="both"/>
        <w:rPr>
          <w:rFonts w:eastAsia="Calibri"/>
          <w:lang w:eastAsia="en-US"/>
        </w:rPr>
      </w:pPr>
      <w:r w:rsidRPr="00A06785">
        <w:rPr>
          <w:rFonts w:eastAsia="Calibri"/>
          <w:lang w:eastAsia="en-US"/>
        </w:rPr>
        <w:t>от</w:t>
      </w:r>
      <w:r>
        <w:rPr>
          <w:rFonts w:eastAsia="Calibri"/>
          <w:lang w:eastAsia="en-US"/>
        </w:rPr>
        <w:t xml:space="preserve"> </w:t>
      </w:r>
      <w:r w:rsidR="00237419">
        <w:rPr>
          <w:rFonts w:eastAsia="Calibri"/>
          <w:lang w:eastAsia="en-US"/>
        </w:rPr>
        <w:t>10.02.2020</w:t>
      </w:r>
      <w:r>
        <w:rPr>
          <w:rFonts w:eastAsia="Calibri"/>
          <w:lang w:eastAsia="en-US"/>
        </w:rPr>
        <w:t xml:space="preserve"> </w:t>
      </w:r>
      <w:r w:rsidRPr="00A06785">
        <w:rPr>
          <w:rFonts w:eastAsia="Calibri"/>
          <w:lang w:eastAsia="en-US"/>
        </w:rPr>
        <w:t>№</w:t>
      </w:r>
      <w:r>
        <w:rPr>
          <w:rFonts w:eastAsia="Calibri"/>
          <w:lang w:eastAsia="en-US"/>
        </w:rPr>
        <w:t xml:space="preserve"> </w:t>
      </w:r>
      <w:r w:rsidR="00237419">
        <w:rPr>
          <w:rFonts w:eastAsia="Calibri"/>
          <w:lang w:eastAsia="en-US"/>
        </w:rPr>
        <w:t>218</w:t>
      </w:r>
    </w:p>
    <w:p w:rsidR="00A06785" w:rsidRPr="00A06785" w:rsidRDefault="00A06785" w:rsidP="00A06785">
      <w:pPr>
        <w:widowControl w:val="0"/>
        <w:autoSpaceDE w:val="0"/>
        <w:autoSpaceDN w:val="0"/>
        <w:adjustRightInd w:val="0"/>
        <w:jc w:val="right"/>
        <w:rPr>
          <w:rFonts w:eastAsia="Calibri"/>
          <w:lang w:eastAsia="en-US"/>
        </w:rPr>
      </w:pPr>
    </w:p>
    <w:p w:rsidR="00A06785" w:rsidRPr="00A06785" w:rsidRDefault="00A06785" w:rsidP="00B725EA">
      <w:pPr>
        <w:widowControl w:val="0"/>
        <w:autoSpaceDE w:val="0"/>
        <w:autoSpaceDN w:val="0"/>
        <w:adjustRightInd w:val="0"/>
        <w:jc w:val="center"/>
        <w:rPr>
          <w:rFonts w:eastAsia="Calibri"/>
          <w:lang w:eastAsia="en-US"/>
        </w:rPr>
      </w:pPr>
    </w:p>
    <w:p w:rsidR="00A06785" w:rsidRPr="00A06785" w:rsidRDefault="00A06785" w:rsidP="00B725EA">
      <w:pPr>
        <w:widowControl w:val="0"/>
        <w:autoSpaceDE w:val="0"/>
        <w:autoSpaceDN w:val="0"/>
        <w:adjustRightInd w:val="0"/>
        <w:jc w:val="center"/>
        <w:rPr>
          <w:rFonts w:eastAsia="Calibri"/>
          <w:b/>
          <w:lang w:eastAsia="en-US"/>
        </w:rPr>
      </w:pPr>
      <w:r w:rsidRPr="00A06785">
        <w:rPr>
          <w:rFonts w:eastAsia="Calibri"/>
          <w:b/>
          <w:lang w:eastAsia="en-US"/>
        </w:rPr>
        <w:t>Порядок</w:t>
      </w:r>
    </w:p>
    <w:p w:rsidR="00A06785" w:rsidRPr="00A06785" w:rsidRDefault="00A06785" w:rsidP="00B725EA">
      <w:pPr>
        <w:widowControl w:val="0"/>
        <w:autoSpaceDE w:val="0"/>
        <w:autoSpaceDN w:val="0"/>
        <w:adjustRightInd w:val="0"/>
        <w:jc w:val="center"/>
        <w:rPr>
          <w:rFonts w:eastAsia="Calibri"/>
          <w:b/>
          <w:lang w:eastAsia="en-US"/>
        </w:rPr>
      </w:pPr>
      <w:r w:rsidRPr="00A06785">
        <w:rPr>
          <w:rFonts w:eastAsia="Calibri"/>
          <w:b/>
          <w:lang w:eastAsia="en-US"/>
        </w:rPr>
        <w:t xml:space="preserve"> применения бюджетной классификации Российской Федерации в части, относящейся к расходам бюджета муниципального образования Нижневартовский район</w:t>
      </w:r>
    </w:p>
    <w:p w:rsidR="00A06785" w:rsidRPr="00A06785" w:rsidRDefault="00A06785" w:rsidP="00A06785">
      <w:pPr>
        <w:widowControl w:val="0"/>
        <w:autoSpaceDE w:val="0"/>
        <w:autoSpaceDN w:val="0"/>
        <w:adjustRightInd w:val="0"/>
        <w:ind w:firstLine="709"/>
        <w:jc w:val="both"/>
        <w:rPr>
          <w:rFonts w:eastAsia="Calibri"/>
          <w:lang w:eastAsia="en-US"/>
        </w:rPr>
      </w:pPr>
    </w:p>
    <w:p w:rsidR="00A06785" w:rsidRPr="00A06785" w:rsidRDefault="00A06785" w:rsidP="00A06785">
      <w:pPr>
        <w:widowControl w:val="0"/>
        <w:autoSpaceDE w:val="0"/>
        <w:autoSpaceDN w:val="0"/>
        <w:adjustRightInd w:val="0"/>
        <w:ind w:firstLine="709"/>
        <w:contextualSpacing/>
        <w:jc w:val="both"/>
        <w:rPr>
          <w:rFonts w:eastAsia="Calibri"/>
          <w:lang w:eastAsia="en-US"/>
        </w:rPr>
      </w:pPr>
      <w:r w:rsidRPr="00A06785">
        <w:rPr>
          <w:rFonts w:eastAsia="Calibri"/>
          <w:lang w:eastAsia="en-US"/>
        </w:rPr>
        <w:t>1. Настоящий Порядок применения бюджетной классификации Российской Федерации в части, относящейся к расходам бюджета муниципального образования Нижневартовски</w:t>
      </w:r>
      <w:r>
        <w:rPr>
          <w:rFonts w:eastAsia="Calibri"/>
          <w:lang w:eastAsia="en-US"/>
        </w:rPr>
        <w:t xml:space="preserve">й район (далее – </w:t>
      </w:r>
      <w:r w:rsidRPr="00A06785">
        <w:rPr>
          <w:rFonts w:eastAsia="Calibri"/>
          <w:lang w:eastAsia="en-US"/>
        </w:rPr>
        <w:t xml:space="preserve">бюджета района) разработан в соответствии с положениями </w:t>
      </w:r>
      <w:hyperlink r:id="rId9" w:history="1">
        <w:r w:rsidRPr="00A06785">
          <w:rPr>
            <w:rFonts w:eastAsia="Calibri"/>
            <w:lang w:eastAsia="en-US"/>
          </w:rPr>
          <w:t xml:space="preserve">статей </w:t>
        </w:r>
      </w:hyperlink>
      <w:r w:rsidRPr="00A06785">
        <w:rPr>
          <w:rFonts w:eastAsia="Calibri"/>
          <w:lang w:eastAsia="en-US"/>
        </w:rPr>
        <w:t xml:space="preserve">9 и </w:t>
      </w:r>
      <w:hyperlink r:id="rId10" w:history="1">
        <w:r w:rsidRPr="00A06785">
          <w:rPr>
            <w:rFonts w:eastAsia="Calibri"/>
            <w:lang w:eastAsia="en-US"/>
          </w:rPr>
          <w:t>21</w:t>
        </w:r>
      </w:hyperlink>
      <w:r w:rsidRPr="00A06785">
        <w:rPr>
          <w:rFonts w:eastAsia="Calibri"/>
          <w:lang w:eastAsia="en-US"/>
        </w:rPr>
        <w:t xml:space="preserve"> Бюджетного кодекса Российской Федерации, и включает в себя отнесение расходов бюджета района на соответствующие целевые статьи классификации расходов бюджета.</w:t>
      </w:r>
    </w:p>
    <w:p w:rsidR="00A06785" w:rsidRPr="00A06785" w:rsidRDefault="00A06785" w:rsidP="00A06785">
      <w:pPr>
        <w:widowControl w:val="0"/>
        <w:autoSpaceDE w:val="0"/>
        <w:autoSpaceDN w:val="0"/>
        <w:adjustRightInd w:val="0"/>
        <w:ind w:firstLine="709"/>
        <w:jc w:val="both"/>
      </w:pPr>
      <w:r w:rsidRPr="00A06785">
        <w:t>2. Целевые статьи расходов бюджета района обеспечивают привязку бюджетных ассигнований бюджета района к муниципальным программам Нижневартовского района, их подпрограммам, основным мероприятиям и (или) непрограммным направлениям деятельности органов местного самоуправления Нижневартовского района и (или) к расходным обязательствам, подлежащим исполнению за счет средств бюджета района.</w:t>
      </w:r>
    </w:p>
    <w:p w:rsidR="00A06785" w:rsidRPr="00A06785" w:rsidRDefault="00A06785" w:rsidP="00A06785">
      <w:pPr>
        <w:widowControl w:val="0"/>
        <w:autoSpaceDE w:val="0"/>
        <w:autoSpaceDN w:val="0"/>
        <w:adjustRightInd w:val="0"/>
        <w:ind w:firstLine="709"/>
        <w:jc w:val="both"/>
      </w:pPr>
      <w:r w:rsidRPr="00A06785">
        <w:t>3. Коды целевых статей расходов бюджета района формируются с учетом положений Порядка применения кодов бюджетной классификации Российской Федерации, утвержденных Министерством финансов Российской Федерации.</w:t>
      </w:r>
    </w:p>
    <w:p w:rsidR="00A06785" w:rsidRPr="00A06785" w:rsidRDefault="00A06785" w:rsidP="00A06785">
      <w:pPr>
        <w:widowControl w:val="0"/>
        <w:autoSpaceDE w:val="0"/>
        <w:autoSpaceDN w:val="0"/>
        <w:adjustRightInd w:val="0"/>
        <w:ind w:firstLine="709"/>
        <w:jc w:val="both"/>
      </w:pPr>
      <w:r w:rsidRPr="00A06785">
        <w:t>4. Структура кода целевой статьи расходов бюджетов состоит из десяти разрядов (с 8 по 17 разряды 20-значного кода классификации расходов бюджетов) и включает:</w:t>
      </w:r>
    </w:p>
    <w:p w:rsidR="00A06785" w:rsidRPr="00A06785" w:rsidRDefault="00A06785" w:rsidP="00A06785">
      <w:pPr>
        <w:autoSpaceDE w:val="0"/>
        <w:autoSpaceDN w:val="0"/>
        <w:adjustRightInd w:val="0"/>
        <w:ind w:firstLine="709"/>
        <w:jc w:val="both"/>
        <w:rPr>
          <w:rFonts w:eastAsia="Calibri"/>
          <w:lang w:eastAsia="en-US"/>
        </w:rPr>
      </w:pPr>
      <w:r w:rsidRPr="00A06785">
        <w:rPr>
          <w:rFonts w:eastAsia="Calibri"/>
          <w:lang w:eastAsia="en-US"/>
        </w:rPr>
        <w:t>код программы (непрограммного направления деятельности) (8</w:t>
      </w:r>
      <w:r>
        <w:rPr>
          <w:rFonts w:eastAsia="Calibri"/>
          <w:lang w:eastAsia="en-US"/>
        </w:rPr>
        <w:t>–</w:t>
      </w:r>
      <w:r w:rsidRPr="00A06785">
        <w:rPr>
          <w:rFonts w:eastAsia="Calibri"/>
          <w:lang w:eastAsia="en-US"/>
        </w:rPr>
        <w:t>9 разряды кода классификации расходов бюджетов), предназначенный для кодирования бюджетных ассигнований по муниципальным программам Нижневартовского района, непрограммным направлениям деятельности органов местного самоуправления Нижневартовского района;</w:t>
      </w:r>
    </w:p>
    <w:p w:rsidR="00A06785" w:rsidRPr="00A06785" w:rsidRDefault="00A06785" w:rsidP="00A06785">
      <w:pPr>
        <w:autoSpaceDE w:val="0"/>
        <w:autoSpaceDN w:val="0"/>
        <w:adjustRightInd w:val="0"/>
        <w:ind w:firstLine="709"/>
        <w:jc w:val="both"/>
        <w:rPr>
          <w:rFonts w:eastAsia="Calibri"/>
          <w:lang w:eastAsia="en-US"/>
        </w:rPr>
      </w:pPr>
      <w:r w:rsidRPr="00A06785">
        <w:rPr>
          <w:rFonts w:eastAsia="Calibri"/>
          <w:lang w:eastAsia="en-US"/>
        </w:rPr>
        <w:t>код подпрограммы (детализации непрограммного направления деятельности) (10 разряд), предназначенный для кодирования бюджетных ассигнований по подпрограммам муниципальных программ Нижневартовского района, детализации непрограммных направлений деятельности органов местного самоуправления Нижневартовского района;</w:t>
      </w:r>
    </w:p>
    <w:p w:rsidR="00A06785" w:rsidRPr="00A06785" w:rsidRDefault="00A06785" w:rsidP="00A06785">
      <w:pPr>
        <w:autoSpaceDE w:val="0"/>
        <w:autoSpaceDN w:val="0"/>
        <w:adjustRightInd w:val="0"/>
        <w:ind w:firstLine="709"/>
        <w:jc w:val="both"/>
        <w:rPr>
          <w:rFonts w:eastAsia="Calibri"/>
          <w:lang w:eastAsia="en-US"/>
        </w:rPr>
      </w:pPr>
      <w:r w:rsidRPr="00A06785">
        <w:rPr>
          <w:rFonts w:eastAsia="Calibri"/>
          <w:lang w:eastAsia="en-US"/>
        </w:rPr>
        <w:t>код основного мероприятия (11</w:t>
      </w:r>
      <w:r>
        <w:rPr>
          <w:rFonts w:eastAsia="Calibri"/>
          <w:lang w:eastAsia="en-US"/>
        </w:rPr>
        <w:t>–</w:t>
      </w:r>
      <w:r w:rsidRPr="00A06785">
        <w:rPr>
          <w:rFonts w:eastAsia="Calibri"/>
          <w:lang w:eastAsia="en-US"/>
        </w:rPr>
        <w:t>12 разряды), предназначенный для кодирования бюджетных ассигнований по основным мероприятиям, региональным проектам, направленным на достижение соответствующих результатов реализации федеральных проектов в рамках муниципальных программ Нижневартовского района;</w:t>
      </w:r>
    </w:p>
    <w:p w:rsidR="00A06785" w:rsidRPr="00A06785" w:rsidRDefault="00A06785" w:rsidP="00A06785">
      <w:pPr>
        <w:autoSpaceDE w:val="0"/>
        <w:autoSpaceDN w:val="0"/>
        <w:adjustRightInd w:val="0"/>
        <w:ind w:firstLine="709"/>
        <w:jc w:val="both"/>
        <w:rPr>
          <w:rFonts w:eastAsia="Calibri"/>
          <w:lang w:eastAsia="en-US"/>
        </w:rPr>
      </w:pPr>
      <w:r w:rsidRPr="00A06785">
        <w:rPr>
          <w:rFonts w:eastAsia="Calibri"/>
          <w:lang w:eastAsia="en-US"/>
        </w:rPr>
        <w:lastRenderedPageBreak/>
        <w:t>код направления расходов (13</w:t>
      </w:r>
      <w:r>
        <w:rPr>
          <w:rFonts w:eastAsia="Calibri"/>
          <w:lang w:eastAsia="en-US"/>
        </w:rPr>
        <w:t>–</w:t>
      </w:r>
      <w:r w:rsidRPr="00A06785">
        <w:rPr>
          <w:rFonts w:eastAsia="Calibri"/>
          <w:lang w:eastAsia="en-US"/>
        </w:rPr>
        <w:t>17 разряды),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w:t>
      </w:r>
    </w:p>
    <w:p w:rsidR="00A06785" w:rsidRPr="00A06785" w:rsidRDefault="00A06785" w:rsidP="00A06785">
      <w:pPr>
        <w:autoSpaceDE w:val="0"/>
        <w:autoSpaceDN w:val="0"/>
        <w:adjustRightInd w:val="0"/>
        <w:ind w:firstLine="709"/>
        <w:contextualSpacing/>
        <w:jc w:val="both"/>
        <w:rPr>
          <w:rFonts w:eastAsia="Calibri"/>
          <w:lang w:eastAsia="en-US"/>
        </w:rPr>
      </w:pPr>
      <w:r w:rsidRPr="00A06785">
        <w:rPr>
          <w:rFonts w:eastAsia="Calibri"/>
          <w:lang w:eastAsia="en-US"/>
        </w:rPr>
        <w:t>5. Целевым статьям расходов бюджетов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A06785" w:rsidRPr="00A06785" w:rsidRDefault="00A06785" w:rsidP="00A06785">
      <w:pPr>
        <w:widowControl w:val="0"/>
        <w:autoSpaceDE w:val="0"/>
        <w:autoSpaceDN w:val="0"/>
        <w:adjustRightInd w:val="0"/>
        <w:ind w:firstLine="709"/>
        <w:jc w:val="both"/>
      </w:pPr>
      <w:r w:rsidRPr="00A06785">
        <w:t>6. Для группировки расходов бюджета района на реализацию муниципальных программ Нижневартовского района применяются следующие коды целевых статей:</w:t>
      </w:r>
    </w:p>
    <w:p w:rsidR="00A06785" w:rsidRPr="00A06785" w:rsidRDefault="00A06785" w:rsidP="00A06785">
      <w:pPr>
        <w:widowControl w:val="0"/>
        <w:autoSpaceDE w:val="0"/>
        <w:autoSpaceDN w:val="0"/>
        <w:adjustRightInd w:val="0"/>
        <w:ind w:firstLine="709"/>
        <w:jc w:val="both"/>
      </w:pPr>
      <w:r w:rsidRPr="00A06785">
        <w:t xml:space="preserve">01.0.00.00000 </w:t>
      </w:r>
      <w:r>
        <w:rPr>
          <w:rFonts w:eastAsia="Calibri"/>
          <w:lang w:eastAsia="en-US"/>
        </w:rPr>
        <w:t>–</w:t>
      </w:r>
      <w:r w:rsidRPr="00A06785">
        <w:t xml:space="preserve"> муниципальная программа «Развитие образования </w:t>
      </w:r>
      <w:r w:rsidR="00B725EA">
        <w:t xml:space="preserve">                              </w:t>
      </w:r>
      <w:r w:rsidRPr="00A06785">
        <w:t>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03.0.00.00000 </w:t>
      </w:r>
      <w:r>
        <w:rPr>
          <w:rFonts w:eastAsia="Calibri"/>
          <w:lang w:eastAsia="en-US"/>
        </w:rPr>
        <w:t>–</w:t>
      </w:r>
      <w:r w:rsidRPr="00A06785">
        <w:t xml:space="preserve"> муниципальная программа «Социальная поддержка жителей Нижневартовского района»;</w:t>
      </w:r>
    </w:p>
    <w:p w:rsidR="00A06785" w:rsidRPr="00A06785" w:rsidRDefault="00A06785" w:rsidP="00A06785">
      <w:pPr>
        <w:widowControl w:val="0"/>
        <w:autoSpaceDE w:val="0"/>
        <w:autoSpaceDN w:val="0"/>
        <w:adjustRightInd w:val="0"/>
        <w:ind w:firstLine="709"/>
        <w:jc w:val="both"/>
      </w:pPr>
      <w:r w:rsidRPr="00A06785">
        <w:t xml:space="preserve">05.0.00.00000 </w:t>
      </w:r>
      <w:r>
        <w:rPr>
          <w:rFonts w:eastAsia="Calibri"/>
          <w:lang w:eastAsia="en-US"/>
        </w:rPr>
        <w:t>–</w:t>
      </w:r>
      <w:r w:rsidRPr="00A06785">
        <w:t xml:space="preserve"> муниципальная программа «Культурное пространство Нижневартовского района»;</w:t>
      </w:r>
    </w:p>
    <w:p w:rsidR="00A06785" w:rsidRPr="00A06785" w:rsidRDefault="00A06785" w:rsidP="00A06785">
      <w:pPr>
        <w:widowControl w:val="0"/>
        <w:autoSpaceDE w:val="0"/>
        <w:autoSpaceDN w:val="0"/>
        <w:adjustRightInd w:val="0"/>
        <w:ind w:firstLine="709"/>
        <w:jc w:val="both"/>
      </w:pPr>
      <w:r w:rsidRPr="00A06785">
        <w:t xml:space="preserve">06.0.00.00000 </w:t>
      </w:r>
      <w:r>
        <w:rPr>
          <w:rFonts w:eastAsia="Calibri"/>
          <w:lang w:eastAsia="en-US"/>
        </w:rPr>
        <w:t>–</w:t>
      </w:r>
      <w:r w:rsidRPr="00A06785">
        <w:t xml:space="preserve"> муниципальная программа «Развитие физической культуры и спорта в Нижневартовском районе»;</w:t>
      </w:r>
    </w:p>
    <w:p w:rsidR="00A06785" w:rsidRPr="00A06785" w:rsidRDefault="00A06785" w:rsidP="00A06785">
      <w:pPr>
        <w:widowControl w:val="0"/>
        <w:autoSpaceDE w:val="0"/>
        <w:autoSpaceDN w:val="0"/>
        <w:adjustRightInd w:val="0"/>
        <w:ind w:firstLine="709"/>
        <w:jc w:val="both"/>
      </w:pPr>
      <w:r w:rsidRPr="00A06785">
        <w:t>07.0.00.00000 - 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08.0.00.00000 </w:t>
      </w:r>
      <w:r>
        <w:rPr>
          <w:rFonts w:eastAsia="Calibri"/>
          <w:lang w:eastAsia="en-US"/>
        </w:rPr>
        <w:t>–</w:t>
      </w:r>
      <w:r w:rsidRPr="00A06785">
        <w:t xml:space="preserve"> муниципальная программа «Устойчивое развитие коренных малочисленных народов Севера 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09.0.00.00000 </w:t>
      </w:r>
      <w:r>
        <w:rPr>
          <w:rFonts w:eastAsia="Calibri"/>
          <w:lang w:eastAsia="en-US"/>
        </w:rPr>
        <w:t>–</w:t>
      </w:r>
      <w:r w:rsidRPr="00A06785">
        <w:t xml:space="preserve"> муниципальная программа «Развитие жилищной сферы</w:t>
      </w:r>
      <w:r w:rsidR="00B725EA">
        <w:t xml:space="preserve">                   </w:t>
      </w:r>
      <w:r w:rsidRPr="00A06785">
        <w:t xml:space="preserve"> 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10.0.00.00000 </w:t>
      </w:r>
      <w:r>
        <w:rPr>
          <w:rFonts w:eastAsia="Calibri"/>
          <w:lang w:eastAsia="en-US"/>
        </w:rPr>
        <w:t>–</w:t>
      </w:r>
      <w:r w:rsidRPr="00A06785">
        <w:t xml:space="preserve"> муниципальная программа «Жилищно-коммунальный комплекс и городская среда 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11.0.00.00000 </w:t>
      </w:r>
      <w:r>
        <w:rPr>
          <w:rFonts w:eastAsia="Calibri"/>
          <w:lang w:eastAsia="en-US"/>
        </w:rPr>
        <w:t>–</w:t>
      </w:r>
      <w:r w:rsidRPr="00A06785">
        <w:t xml:space="preserve"> муниципальная программа «Профилактика правонарушений в сфере общественного порядка 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12.0.00.00000 </w:t>
      </w:r>
      <w:r>
        <w:rPr>
          <w:rFonts w:eastAsia="Calibri"/>
          <w:lang w:eastAsia="en-US"/>
        </w:rPr>
        <w:t>–</w:t>
      </w:r>
      <w:r w:rsidRPr="00A06785">
        <w:t xml:space="preserve"> муниципальная программа «Безопасность жизнедеятельности 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13.0.00.00000 </w:t>
      </w:r>
      <w:r>
        <w:rPr>
          <w:rFonts w:eastAsia="Calibri"/>
          <w:lang w:eastAsia="en-US"/>
        </w:rPr>
        <w:t>–</w:t>
      </w:r>
      <w:r w:rsidRPr="00A06785">
        <w:t xml:space="preserve"> муниципальная программа «Обеспечение экологической безопасности 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15.0.00.00000 </w:t>
      </w:r>
      <w:r>
        <w:rPr>
          <w:rFonts w:eastAsia="Calibri"/>
          <w:lang w:eastAsia="en-US"/>
        </w:rPr>
        <w:t>–</w:t>
      </w:r>
      <w:r w:rsidRPr="00A06785">
        <w:t xml:space="preserve"> муниципальная программа «Информационное общество Нижневартовского района»;</w:t>
      </w:r>
    </w:p>
    <w:p w:rsidR="00A06785" w:rsidRPr="00A06785" w:rsidRDefault="00A06785" w:rsidP="00A06785">
      <w:pPr>
        <w:widowControl w:val="0"/>
        <w:autoSpaceDE w:val="0"/>
        <w:autoSpaceDN w:val="0"/>
        <w:adjustRightInd w:val="0"/>
        <w:ind w:firstLine="709"/>
        <w:jc w:val="both"/>
      </w:pPr>
      <w:r w:rsidRPr="00A06785">
        <w:t xml:space="preserve">16.0.00.00000 </w:t>
      </w:r>
      <w:r>
        <w:rPr>
          <w:rFonts w:eastAsia="Calibri"/>
          <w:lang w:eastAsia="en-US"/>
        </w:rPr>
        <w:t>–</w:t>
      </w:r>
      <w:r w:rsidRPr="00A06785">
        <w:t xml:space="preserve"> муниципальная программа «Развитие транспортной системы Нижневартовского района»;</w:t>
      </w:r>
    </w:p>
    <w:p w:rsidR="00A06785" w:rsidRPr="00A06785" w:rsidRDefault="00A06785" w:rsidP="00A06785">
      <w:pPr>
        <w:widowControl w:val="0"/>
        <w:autoSpaceDE w:val="0"/>
        <w:autoSpaceDN w:val="0"/>
        <w:adjustRightInd w:val="0"/>
        <w:ind w:firstLine="709"/>
        <w:jc w:val="both"/>
      </w:pPr>
      <w:r w:rsidRPr="00A06785">
        <w:t xml:space="preserve">17.0.00.00000 </w:t>
      </w:r>
      <w:r>
        <w:rPr>
          <w:rFonts w:eastAsia="Calibri"/>
          <w:lang w:eastAsia="en-US"/>
        </w:rPr>
        <w:t>–</w:t>
      </w:r>
      <w:r w:rsidRPr="00A06785">
        <w:t xml:space="preserve"> муниципальная программа «Развитие гражданского общества Нижневартовского района»;</w:t>
      </w:r>
    </w:p>
    <w:p w:rsidR="00A06785" w:rsidRPr="00A06785" w:rsidRDefault="00A06785" w:rsidP="00A06785">
      <w:pPr>
        <w:widowControl w:val="0"/>
        <w:autoSpaceDE w:val="0"/>
        <w:autoSpaceDN w:val="0"/>
        <w:adjustRightInd w:val="0"/>
        <w:ind w:firstLine="709"/>
        <w:jc w:val="both"/>
      </w:pPr>
      <w:r w:rsidRPr="00A06785">
        <w:t xml:space="preserve">18.0.00.00000 </w:t>
      </w:r>
      <w:r>
        <w:rPr>
          <w:rFonts w:eastAsia="Calibri"/>
          <w:lang w:eastAsia="en-US"/>
        </w:rPr>
        <w:t>–</w:t>
      </w:r>
      <w:r w:rsidRPr="00A06785">
        <w:t xml:space="preserve"> муниципальная программа «Профилактика терроризма </w:t>
      </w:r>
      <w:r w:rsidR="00B725EA">
        <w:t xml:space="preserve">                  </w:t>
      </w:r>
      <w:r w:rsidRPr="00A06785">
        <w:t>и экстремизма, укрепление межнационального и межконфессионального согласия в Нижневартовском районе»;</w:t>
      </w:r>
    </w:p>
    <w:p w:rsidR="00A06785" w:rsidRPr="00A06785" w:rsidRDefault="00A06785" w:rsidP="00A06785">
      <w:pPr>
        <w:widowControl w:val="0"/>
        <w:autoSpaceDE w:val="0"/>
        <w:autoSpaceDN w:val="0"/>
        <w:adjustRightInd w:val="0"/>
        <w:ind w:firstLine="709"/>
        <w:jc w:val="both"/>
      </w:pPr>
      <w:r w:rsidRPr="00A06785">
        <w:lastRenderedPageBreak/>
        <w:t xml:space="preserve">19.0.00.00000 </w:t>
      </w:r>
      <w:r>
        <w:rPr>
          <w:rFonts w:eastAsia="Calibri"/>
          <w:lang w:eastAsia="en-US"/>
        </w:rPr>
        <w:t>–</w:t>
      </w:r>
      <w:r w:rsidRPr="00A06785">
        <w:t xml:space="preserve"> муниципальная программа «Управление муниципальным имуществом Нижневартовского района»;</w:t>
      </w:r>
    </w:p>
    <w:p w:rsidR="00A06785" w:rsidRPr="00A06785" w:rsidRDefault="00A06785" w:rsidP="00A06785">
      <w:pPr>
        <w:widowControl w:val="0"/>
        <w:autoSpaceDE w:val="0"/>
        <w:autoSpaceDN w:val="0"/>
        <w:adjustRightInd w:val="0"/>
        <w:ind w:firstLine="709"/>
        <w:jc w:val="both"/>
      </w:pPr>
      <w:r w:rsidRPr="00A06785">
        <w:t xml:space="preserve">20.0.00.00000 </w:t>
      </w:r>
      <w:r>
        <w:rPr>
          <w:rFonts w:eastAsia="Calibri"/>
          <w:lang w:eastAsia="en-US"/>
        </w:rPr>
        <w:t>–</w:t>
      </w:r>
      <w:r w:rsidRPr="00A06785">
        <w:t xml:space="preserve"> муниципальная программа «Развитие муниципальной службы 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22.0.00.00000 </w:t>
      </w:r>
      <w:r>
        <w:rPr>
          <w:rFonts w:eastAsia="Calibri"/>
          <w:lang w:eastAsia="en-US"/>
        </w:rPr>
        <w:t>–</w:t>
      </w:r>
      <w:r w:rsidRPr="00A06785">
        <w:t xml:space="preserve"> муниципальная программа «Управление в сфере муниципальных финансов в Нижневартовском районе».</w:t>
      </w:r>
    </w:p>
    <w:p w:rsidR="00A06785" w:rsidRPr="00A06785" w:rsidRDefault="00A06785" w:rsidP="00A06785">
      <w:pPr>
        <w:widowControl w:val="0"/>
        <w:autoSpaceDE w:val="0"/>
        <w:autoSpaceDN w:val="0"/>
        <w:adjustRightInd w:val="0"/>
        <w:ind w:firstLine="709"/>
        <w:jc w:val="both"/>
      </w:pPr>
      <w:r w:rsidRPr="00A06785">
        <w:t xml:space="preserve">7. </w:t>
      </w:r>
      <w:hyperlink r:id="rId11" w:anchor="P1789" w:history="1">
        <w:r w:rsidRPr="00A06785">
          <w:t>Перечень</w:t>
        </w:r>
      </w:hyperlink>
      <w:r w:rsidRPr="00A06785">
        <w:t xml:space="preserve"> и коды целевых статей расходов бюджета района на очередной финансовый год и плановый период устанавливаются приказом департамента финансов администрации района, в котором также определены коды универсальных направлений расходов, сформированные по целевому назначению направления расходов, и которые применяются в целевых статьях расходов бюджета района.</w:t>
      </w:r>
    </w:p>
    <w:p w:rsidR="00A06785" w:rsidRPr="00A06785" w:rsidRDefault="00A06785" w:rsidP="00A06785">
      <w:pPr>
        <w:widowControl w:val="0"/>
        <w:autoSpaceDE w:val="0"/>
        <w:autoSpaceDN w:val="0"/>
        <w:adjustRightInd w:val="0"/>
        <w:ind w:firstLine="709"/>
        <w:jc w:val="both"/>
      </w:pPr>
      <w:r w:rsidRPr="00A06785">
        <w:t xml:space="preserve">8. Отражение расходов бюджетов поселений, входящих в состав Нижневартовского района,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бюджета района, осуществляется </w:t>
      </w:r>
      <w:r w:rsidR="00B725EA">
        <w:t xml:space="preserve">                           </w:t>
      </w:r>
      <w:r w:rsidRPr="00A06785">
        <w:t>в соответствии с Порядком определения перечня и кодов целевых статей расходов бюджетов, финансовое обеспечение которых осуществляется за счет субсидий, субвенций и иных межбюджетных трансфертов, имеющих целевое назначение, предоставляемых из бюджета района городским и сельским поселениям на очередной финансовый год и плановый период, утвержденным приказом департамента финансов администрации района.</w:t>
      </w:r>
    </w:p>
    <w:sectPr w:rsidR="00A06785" w:rsidRPr="00A06785" w:rsidSect="00726A3F">
      <w:headerReference w:type="even" r:id="rId12"/>
      <w:headerReference w:type="default" r:id="rId13"/>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F1" w:rsidRDefault="00DD52F1">
      <w:r>
        <w:separator/>
      </w:r>
    </w:p>
  </w:endnote>
  <w:endnote w:type="continuationSeparator" w:id="0">
    <w:p w:rsidR="00DD52F1" w:rsidRDefault="00DD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F1" w:rsidRDefault="00DD52F1">
      <w:r>
        <w:separator/>
      </w:r>
    </w:p>
  </w:footnote>
  <w:footnote w:type="continuationSeparator" w:id="0">
    <w:p w:rsidR="00DD52F1" w:rsidRDefault="00DD5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F1" w:rsidRDefault="00DD52F1" w:rsidP="005358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52F1" w:rsidRDefault="00DD52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95155"/>
      <w:docPartObj>
        <w:docPartGallery w:val="Page Numbers (Top of Page)"/>
        <w:docPartUnique/>
      </w:docPartObj>
    </w:sdtPr>
    <w:sdtEndPr/>
    <w:sdtContent>
      <w:p w:rsidR="00B725EA" w:rsidRDefault="00B725EA">
        <w:pPr>
          <w:pStyle w:val="a4"/>
          <w:jc w:val="center"/>
        </w:pPr>
        <w:r>
          <w:fldChar w:fldCharType="begin"/>
        </w:r>
        <w:r>
          <w:instrText>PAGE   \* MERGEFORMAT</w:instrText>
        </w:r>
        <w:r>
          <w:fldChar w:fldCharType="separate"/>
        </w:r>
        <w:r w:rsidR="006A0665">
          <w:rPr>
            <w:noProof/>
          </w:rPr>
          <w:t>1</w:t>
        </w:r>
        <w:r>
          <w:fldChar w:fldCharType="end"/>
        </w:r>
      </w:p>
    </w:sdtContent>
  </w:sdt>
  <w:p w:rsidR="00B725EA" w:rsidRDefault="00B725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6866D2"/>
    <w:multiLevelType w:val="multilevel"/>
    <w:tmpl w:val="E198080E"/>
    <w:lvl w:ilvl="0">
      <w:start w:val="1"/>
      <w:numFmt w:val="decimal"/>
      <w:lvlText w:val="%1."/>
      <w:lvlJc w:val="left"/>
      <w:pPr>
        <w:ind w:left="1068" w:hanging="360"/>
      </w:pPr>
    </w:lvl>
    <w:lvl w:ilvl="1">
      <w:start w:val="1"/>
      <w:numFmt w:val="decimal"/>
      <w:isLgl/>
      <w:lvlText w:val="%1.%2."/>
      <w:lvlJc w:val="left"/>
      <w:pPr>
        <w:ind w:left="1790" w:hanging="720"/>
      </w:pPr>
    </w:lvl>
    <w:lvl w:ilvl="2">
      <w:start w:val="1"/>
      <w:numFmt w:val="decimal"/>
      <w:isLgl/>
      <w:lvlText w:val="%1.%2.%3."/>
      <w:lvlJc w:val="left"/>
      <w:pPr>
        <w:ind w:left="2152" w:hanging="720"/>
      </w:pPr>
    </w:lvl>
    <w:lvl w:ilvl="3">
      <w:start w:val="1"/>
      <w:numFmt w:val="decimal"/>
      <w:isLgl/>
      <w:lvlText w:val="%1.%2.%3.%4."/>
      <w:lvlJc w:val="left"/>
      <w:pPr>
        <w:ind w:left="2874" w:hanging="1080"/>
      </w:pPr>
    </w:lvl>
    <w:lvl w:ilvl="4">
      <w:start w:val="1"/>
      <w:numFmt w:val="decimal"/>
      <w:isLgl/>
      <w:lvlText w:val="%1.%2.%3.%4.%5."/>
      <w:lvlJc w:val="left"/>
      <w:pPr>
        <w:ind w:left="3236" w:hanging="1080"/>
      </w:pPr>
    </w:lvl>
    <w:lvl w:ilvl="5">
      <w:start w:val="1"/>
      <w:numFmt w:val="decimal"/>
      <w:isLgl/>
      <w:lvlText w:val="%1.%2.%3.%4.%5.%6."/>
      <w:lvlJc w:val="left"/>
      <w:pPr>
        <w:ind w:left="3958" w:hanging="1440"/>
      </w:pPr>
    </w:lvl>
    <w:lvl w:ilvl="6">
      <w:start w:val="1"/>
      <w:numFmt w:val="decimal"/>
      <w:isLgl/>
      <w:lvlText w:val="%1.%2.%3.%4.%5.%6.%7."/>
      <w:lvlJc w:val="left"/>
      <w:pPr>
        <w:ind w:left="4680" w:hanging="1800"/>
      </w:pPr>
    </w:lvl>
    <w:lvl w:ilvl="7">
      <w:start w:val="1"/>
      <w:numFmt w:val="decimal"/>
      <w:isLgl/>
      <w:lvlText w:val="%1.%2.%3.%4.%5.%6.%7.%8."/>
      <w:lvlJc w:val="left"/>
      <w:pPr>
        <w:ind w:left="5042" w:hanging="1800"/>
      </w:pPr>
    </w:lvl>
    <w:lvl w:ilvl="8">
      <w:start w:val="1"/>
      <w:numFmt w:val="decimal"/>
      <w:isLgl/>
      <w:lvlText w:val="%1.%2.%3.%4.%5.%6.%7.%8.%9."/>
      <w:lvlJc w:val="left"/>
      <w:pPr>
        <w:ind w:left="5764" w:hanging="216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624ED3"/>
    <w:multiLevelType w:val="hybridMultilevel"/>
    <w:tmpl w:val="78AA9890"/>
    <w:lvl w:ilvl="0" w:tplc="0F6CFC1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2"/>
  </w:num>
  <w:num w:numId="2">
    <w:abstractNumId w:val="8"/>
  </w:num>
  <w:num w:numId="3">
    <w:abstractNumId w:val="6"/>
  </w:num>
  <w:num w:numId="4">
    <w:abstractNumId w:val="22"/>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3"/>
  </w:num>
  <w:num w:numId="13">
    <w:abstractNumId w:val="21"/>
  </w:num>
  <w:num w:numId="14">
    <w:abstractNumId w:val="18"/>
  </w:num>
  <w:num w:numId="15">
    <w:abstractNumId w:val="0"/>
  </w:num>
  <w:num w:numId="16">
    <w:abstractNumId w:val="11"/>
  </w:num>
  <w:num w:numId="17">
    <w:abstractNumId w:val="17"/>
  </w:num>
  <w:num w:numId="18">
    <w:abstractNumId w:val="24"/>
  </w:num>
  <w:num w:numId="19">
    <w:abstractNumId w:val="28"/>
  </w:num>
  <w:num w:numId="20">
    <w:abstractNumId w:val="9"/>
  </w:num>
  <w:num w:numId="21">
    <w:abstractNumId w:val="20"/>
  </w:num>
  <w:num w:numId="22">
    <w:abstractNumId w:val="19"/>
  </w:num>
  <w:num w:numId="23">
    <w:abstractNumId w:val="27"/>
  </w:num>
  <w:num w:numId="24">
    <w:abstractNumId w:val="1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419"/>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56C"/>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17AB0"/>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2E67"/>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301"/>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E81"/>
    <w:rsid w:val="00682FE5"/>
    <w:rsid w:val="0068441D"/>
    <w:rsid w:val="00690274"/>
    <w:rsid w:val="006936A2"/>
    <w:rsid w:val="00693DE3"/>
    <w:rsid w:val="00697591"/>
    <w:rsid w:val="006A066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6A3F"/>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3A4A"/>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A3C"/>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6785"/>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25EA"/>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5FBD"/>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2F1"/>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540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69205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hartovaEA\AppData\Local\Microsoft\Windows\INetCache\Content.Outlook\1GUO3MES\&#1055;&#1088;&#1086;&#1077;&#1082;&#1090;%20&#1087;&#1086;&#1089;&#1090;&#1072;&#1085;&#1086;&#1074;&#1083;&#1077;&#1085;&#1080;&#1103;%20(00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A53EF428D0F34A1AA69E75DCAE3B42BD9C4233316CE586DF9DF1258B9FDD28E9F7551830B80E18342E001C3EF67001A901E827E61066FODM" TargetMode="External"/><Relationship Id="rId4" Type="http://schemas.openxmlformats.org/officeDocument/2006/relationships/settings" Target="settings.xml"/><Relationship Id="rId9" Type="http://schemas.openxmlformats.org/officeDocument/2006/relationships/hyperlink" Target="consultantplus://offline/ref=3A53EF428D0F34A1AA69E75DCAE3B42BD9C4233316CE586DF9DF1258B9FDD28E9F75518B0B82EEDC47F5109BE06D160491019E7C6360O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75FE-8AF1-42BE-8AF1-F6C344F0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7156</Characters>
  <Application>Microsoft Office Word</Application>
  <DocSecurity>0</DocSecurity>
  <Lines>59</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Мухартова Екатерина Александровна</cp:lastModifiedBy>
  <cp:revision>2</cp:revision>
  <cp:lastPrinted>2020-02-07T09:30:00Z</cp:lastPrinted>
  <dcterms:created xsi:type="dcterms:W3CDTF">2020-02-12T05:55:00Z</dcterms:created>
  <dcterms:modified xsi:type="dcterms:W3CDTF">2020-02-12T05:55:00Z</dcterms:modified>
</cp:coreProperties>
</file>